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C1E" w:rsidRPr="00C45C1E" w:rsidRDefault="00C45C1E" w:rsidP="00C45C1E">
      <w:pPr>
        <w:spacing w:after="0" w:line="390" w:lineRule="atLeast"/>
        <w:jc w:val="both"/>
        <w:textAlignment w:val="baseline"/>
        <w:outlineLvl w:val="0"/>
        <w:rPr>
          <w:rFonts w:eastAsia="Times New Roman" w:cs="Times New Roman"/>
          <w:color w:val="111111"/>
          <w:kern w:val="36"/>
          <w:szCs w:val="28"/>
        </w:rPr>
      </w:pPr>
      <w:r w:rsidRPr="00C45C1E">
        <w:rPr>
          <w:rFonts w:eastAsia="Times New Roman" w:cs="Times New Roman"/>
          <w:color w:val="111111"/>
          <w:kern w:val="36"/>
          <w:szCs w:val="28"/>
        </w:rPr>
        <w:t>Một số nội dung của Luật Cư trú năm 2020</w:t>
      </w:r>
    </w:p>
    <w:p w:rsidR="00C45C1E" w:rsidRPr="00C45C1E" w:rsidRDefault="00C45C1E" w:rsidP="00C45C1E">
      <w:pPr>
        <w:spacing w:after="0" w:line="270" w:lineRule="atLeast"/>
        <w:jc w:val="both"/>
        <w:textAlignment w:val="baseline"/>
        <w:rPr>
          <w:rFonts w:eastAsia="Times New Roman" w:cs="Times New Roman"/>
          <w:b/>
          <w:bCs/>
          <w:color w:val="000000"/>
          <w:szCs w:val="28"/>
        </w:rPr>
      </w:pPr>
      <w:r w:rsidRPr="00C45C1E">
        <w:rPr>
          <w:rFonts w:eastAsia="Times New Roman" w:cs="Times New Roman"/>
          <w:b/>
          <w:bCs/>
          <w:color w:val="000000"/>
          <w:szCs w:val="28"/>
        </w:rPr>
        <w:t>Cư trú là việc công dân sinh sống tại một địa điểm thuộc đơn vị hành chính cấp xã hoặc đơn vị hành chính cấp huyện ở nơi không có đơn vị hành chính cấp xã. Luật Cư trú năm 2020, có hiệu lực kể từ ngày 01/7/2021. Luật này bao gồm VII Chương, 38 Điều. Trong phạm vi bài viết ngắn này tôi chỉ xin giới thiệu một số nội dung của Luật.</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b/>
          <w:bCs/>
          <w:color w:val="333333"/>
          <w:szCs w:val="28"/>
          <w:bdr w:val="none" w:sz="0" w:space="0" w:color="auto" w:frame="1"/>
        </w:rPr>
        <w:t>        Về phạm vi điều chỉnh.</w:t>
      </w:r>
      <w:r w:rsidRPr="00C45C1E">
        <w:rPr>
          <w:rFonts w:eastAsia="Times New Roman" w:cs="Times New Roman"/>
          <w:color w:val="333333"/>
          <w:szCs w:val="28"/>
          <w:bdr w:val="none" w:sz="0" w:space="0" w:color="auto" w:frame="1"/>
          <w:shd w:val="clear" w:color="auto" w:fill="FFFFFF"/>
        </w:rPr>
        <w:t> Luật này quy định về việc thực hiện quyền tự do cư trú của công dân Việt Nam trên lãnh thổ nước Cộng hòa xã hội chủ nghĩa Việt Nam; việc đăng ký, quản lý cư trú; quyền, nghĩa vụ, trách nhiệm của công dân, cơ quan, tổ chức về đăng ký, quản lý cư trú.</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b/>
          <w:bCs/>
          <w:color w:val="333333"/>
          <w:szCs w:val="28"/>
          <w:bdr w:val="none" w:sz="0" w:space="0" w:color="auto" w:frame="1"/>
        </w:rPr>
        <w:t>        Về nguyên tắc cư trú và quản lý cư trú, Luật quy định gồm năm nguyên tắc sau đây:</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Tuân thủ Hiến pháp và pháp luật</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Bảo đảm hài hòa quyền, lợi ích hợp pháp của công dân, lợi ích của Nhà nước, cộng đồng và xã hội; kết hợp giữa việc bảo đảm quyền tự do cư trú, các quyền cơ bản khác của công dân và trách nhiệm của Nhà nước với nhiệm vụ xây dựng, phát triển kinh tế - xã hội, củng cố quốc phòng, an ninh, bảo đảm trật tự, an toàn xã hội.</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Trình tự, thủ tục đăng ký cư trú phải đơn giản, thuận tiện, kịp thời, chính xác, công khai, minh bạch, không gây phiền hà; việc quản lý cư trú phải bảo đảm chặt chẽ, hiệu quả.</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Thông tin về cư trú phải được cập nhật vào Cơ sở dữ liệu quốc gia về dân cư, Cơ sở dữ liệu về cư trú theo quy định của pháp luật; tại một thời điểm, mỗi công dân chỉ có một nơi thường trú và có thể có thêm một nơi tạm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Mọi hành vi vi phạm pháp luật về đăng ký, quản lý cư trú phải được phát hiện, xử lý kịp thời, nghiêm minh theo quy định của pháp luật.</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b/>
          <w:bCs/>
          <w:color w:val="333333"/>
          <w:szCs w:val="28"/>
          <w:bdr w:val="none" w:sz="0" w:space="0" w:color="auto" w:frame="1"/>
        </w:rPr>
        <w:t>        Về các hành vi bị nghiêm cấm về cư trú gồm 13 hành vi sau đây:</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Cản trở công dân thực hiện quyền tự do cư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Lạm dụng việc sử dụng thông tin về nơi thường trú, nơi tạm trú làm điều kiện để hạn chế quyền, lợi ích hợp pháp của công dân.</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Đưa, môi giới, nhận hối lộ trong việc đăng ký, quản lý cư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Không tiếp nhận, trì hoãn việc tiếp nhận hồ sơ, giấy tờ, tài liệu, thông tin đăng ký cư trú hoặc có hành vi nhũng nhiễu khác; không thực hiện, thực hiện không đúng thời hạn đăng ký cư trú cho công dân khi hồ sơ đủ điều kiện đăng ký cư trú; xóa đăng ký thường trú, đăng ký tạm trú trái với quy định của pháp luật.</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Thu, quản lý, sử dụng lệ phí đăng ký cư trú trái với quy định của pháp luật.</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Tự đặt ra thời hạn, thủ tục, giấy tờ, tài liệu, biểu mẫu trái với quy định của pháp luật hoặc làm sai lệch thông tin, sổ sách, hồ sơ về cư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Cố ý cấp hoặc từ chối cấp giấy tờ, tài liệu về cư trú trái với quy định của pháp luật.</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lastRenderedPageBreak/>
        <w:t>        - Lợi dụng việc thực hiện quyền tự do cư trú để xâm phạm lợi ích của Nhà nước, quyền, lợi ích hợp pháp của tổ chức, cá nhân.</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Làm giả giấy tờ, tài liệu, dữ liệu về cư trú; sử dụng giấy tờ, tài liệu, dữ liệu giả về cư trú; cung cấp thông tin, giấy tờ, tài liệu sai sự thật về cư trú; khai man điều kiện, giả mạo hồ sơ, giấy tờ, tài liệu để được đăng ký thường trú, đăng ký tạm trú; mua, bán, thuê, cho thuê, mượn, cho mượn, cầm cố, nhận cầm cố, hủy hoại giấy tờ, tài liệu về cư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Tổ chức, kích động, xúi giục, lôi kéo, dụ dỗ, giúp sức, cưỡng bức người khác vi phạm pháp luật về cư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Giải quyết cho đăng ký thường trú, đăng ký tạm trú khi biết rõ người đăng ký thường trú, đăng ký tạm trú không sinh sống tại chỗ ở đó.</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Đồng ý cho người khác đăng ký thường trú, đăng ký tạm trú vào chỗ ở của mình để vụ lợi hoặc trong thực tế người đăng ký thường trú, đăng ký tạm trú không sinh sống tại chỗ ở đó.</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Truy nhập, khai thác, hủy hoại, làm cản trở, gián đoạn hoạt động, thay đổi, xóa, phát tán, cung cấp trái phép thông tin trong Cơ sở dữ liệu về cư trú.</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b/>
          <w:bCs/>
          <w:color w:val="333333"/>
          <w:szCs w:val="28"/>
          <w:bdr w:val="none" w:sz="0" w:space="0" w:color="auto" w:frame="1"/>
        </w:rPr>
        <w:t>        Về quyền của công dân về cư trú bao gồm các quyền cụ thể:</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Lựa chọn, quyết định nơi cư trú của mình, đăng ký cư trú phù hợp với quy định của Luật này và quy định khác của pháp luật có liên quan.</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Được bảo đảm bí mật thông tin cá nhân, thông tin về hộ gia đình trong Cơ sở dữ liệu về cư trú, trừ trường hợp cung cấp theo quy định của pháp luật.</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Được khai thác thông tin về cư trú của mình trong Cơ sở dữ liệu quốc gia về dân cư; được cơ quan đăng ký cư trú trong cả nước không phụ thuộc vào nơi cư trú của mình xác nhận thông tin về cư trú khi có yêu cầu.</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Được cơ quan đăng ký cư trú cập nhật, điều chỉnh thông tin về cư trú của mình trong Cơ sở dữ liệu về cư trú khi có thay đổi hoặc khi có yêu cầu.</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Được cung cấp thông tin, tài liệu liên quan đến việc thực hiện quyền tự do cư trú của mình khi có yêu cầu.</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Được cơ quan nhà nước có thẩm quyền thực hiện biện pháp bảo vệ quyền tự do cư trú.</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Khiếu nại, tố cáo, khởi kiện đối với hành vi vi phạm pháp luật về cư trú theo quy định của pháp luật</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b/>
          <w:bCs/>
          <w:color w:val="333333"/>
          <w:szCs w:val="28"/>
          <w:bdr w:val="none" w:sz="0" w:space="0" w:color="auto" w:frame="1"/>
        </w:rPr>
        <w:t>        Nghĩa vụ của công dân về cư trú bao gồm:</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Thực hiện việc đăng ký cư trú theo quy định của Luật này và quy định khác của pháp luật có liên quan.</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Cung cấp đầy đủ, chính xác, kịp thời thông tin, giấy tờ, tài liệu về cư trú của mình cho cơ quan, người có thẩm quyền và chịu trách nhiệm về thông tin, giấy tờ, tài liệu đã cung cấp.</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lastRenderedPageBreak/>
        <w:t>        - Nộp lệ phí đăng ký cư trú theo quy định của pháp luật về phí và lệ phí.</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b/>
          <w:bCs/>
          <w:color w:val="333333"/>
          <w:szCs w:val="28"/>
          <w:bdr w:val="none" w:sz="0" w:space="0" w:color="auto" w:frame="1"/>
        </w:rPr>
        <w:t>        Về quyền, nghĩa vụ của chủ hộ và thành viên hộ gia đình về cư trú thì:</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Những người cùng ở tại một chỗ ở hợp pháp và có quan hệ gia đình là ông nội, bà nội, ông ngoại, bà ngoại, cha, mẹ, vợ, chồng, con và anh ruột, chị ruột, em ruột, cháu ruột thì có thể đăng ký thường trú, đăng ký tạm trú theo hộ gia đình.</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Người không thuộc trường hợp quy định trên nếu có đủ điều kiện đăng ký thường trú, đăng ký tạm trú tại cùng một chỗ ở hợp pháp theo quy định của Luật này thì được đăng ký thường trú, đăng ký tạm trú vào cùng một hộ gia đình.</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Nhiều hộ gia đình có thể đăng ký thường trú, đăng ký tạm trú tại cùng một chỗ ở hợp pháp.</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Chủ hộ là người có năng lực hành vi dân sự đầy đủ do các thành viên hộ gia đình thống nhất đề cử; trường hợp hộ gia đình không có người có năng lực hành vi dân sự đầy đủ thì chủ hộ là người được các thành viên hộ gia đình thống nhất đề cử; trường hợp các thành viên hộ gia đình không đề cử được thì chủ hộ là thành viên hộ gia đình do Tòa án quyết định.</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Trường hợp hộ gia đình chỉ có một người thì người đó là chủ hộ.</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Chủ hộ có quyền và nghĩa vụ thực hiện, tạo điều kiện, hướng dẫn thành viên hộ gia đình thực hiện quy định về đăng ký, quản lý cư trú và những nội dung khác theo quy định của Luật này; thông báo với cơ quan đăng ký cư trú về việc trong hộ gia đình có thành viên thuộc trường hợp quy định tại khoản 1 Điều 24, khoản 1 Điều 29 của Luật này.</w:t>
      </w:r>
    </w:p>
    <w:p w:rsidR="00C45C1E" w:rsidRPr="00C45C1E" w:rsidRDefault="00C45C1E" w:rsidP="00C45C1E">
      <w:pPr>
        <w:shd w:val="clear" w:color="auto" w:fill="FFFFFF"/>
        <w:spacing w:before="60" w:after="6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color w:val="333333"/>
          <w:szCs w:val="28"/>
          <w:bdr w:val="none" w:sz="0" w:space="0" w:color="auto" w:frame="1"/>
        </w:rPr>
        <w:t>        - Thành viên hộ gia đình có quyền và nghĩa vụ thống nhất đề cử chủ hộ; thực hiện đầy đủ quy định về đăng ký, quản lý cư trú.</w:t>
      </w:r>
    </w:p>
    <w:p w:rsidR="00C45C1E" w:rsidRPr="00C45C1E" w:rsidRDefault="00C45C1E" w:rsidP="00C45C1E">
      <w:pPr>
        <w:shd w:val="clear" w:color="auto" w:fill="FFFFFF"/>
        <w:spacing w:after="0" w:line="300" w:lineRule="atLeast"/>
        <w:jc w:val="both"/>
        <w:textAlignment w:val="baseline"/>
        <w:rPr>
          <w:rFonts w:eastAsia="Times New Roman" w:cs="Times New Roman"/>
          <w:color w:val="333333"/>
          <w:szCs w:val="28"/>
          <w:bdr w:val="none" w:sz="0" w:space="0" w:color="auto" w:frame="1"/>
        </w:rPr>
      </w:pPr>
      <w:r w:rsidRPr="00C45C1E">
        <w:rPr>
          <w:rFonts w:eastAsia="Times New Roman" w:cs="Times New Roman"/>
          <w:i/>
          <w:iCs/>
          <w:color w:val="333333"/>
          <w:szCs w:val="28"/>
          <w:bdr w:val="none" w:sz="0" w:space="0" w:color="auto" w:frame="1"/>
        </w:rPr>
        <w:t xml:space="preserve">        Kể từ ngày Luật này có hiệu lực thì Luật Cư trú số 81/2006/QH11 đã được sửa đổi, bổ sung một số điều theo Luật số 36/2013/QH13 hết hiệu lực. Để góp phần giúp công dân thực hiện nghiêm túc quyền và nghĩa vụ của mình thì cần đa dạng các hình thức tuyên truyền, phổ biến pháp luật về Luật này và các văn bản có liên quan như: thông qua các phương tiện thông tin đại chúng; biên soạn và phát hành các loại tài liệu pháp luật; thông qua các hội nghị, các cuộc họp; chú trọng hơn việc tuyên truyền trên hệ thống loa truyền thanh ở cơ sở, trên Cổng (hoặc Trang) thông tin điện tử của </w:t>
      </w:r>
      <w:bookmarkStart w:id="0" w:name="_GoBack"/>
      <w:bookmarkEnd w:id="0"/>
      <w:r w:rsidRPr="00C45C1E">
        <w:rPr>
          <w:rFonts w:eastAsia="Times New Roman" w:cs="Times New Roman"/>
          <w:i/>
          <w:iCs/>
          <w:color w:val="333333"/>
          <w:szCs w:val="28"/>
          <w:bdr w:val="none" w:sz="0" w:space="0" w:color="auto" w:frame="1"/>
        </w:rPr>
        <w:t>địa phương và các hình thức thiết thực khác. Việc thực hiện nghiêm túc Luật Cư trú năm 2020 cũng góp phần quan trọng đảm bảo an ninh trật tự trên địa bàn.</w:t>
      </w:r>
      <w:r w:rsidRPr="00C45C1E">
        <w:rPr>
          <w:rFonts w:eastAsia="Times New Roman" w:cs="Times New Roman"/>
          <w:color w:val="333333"/>
          <w:szCs w:val="28"/>
          <w:bdr w:val="none" w:sz="0" w:space="0" w:color="auto" w:frame="1"/>
        </w:rPr>
        <w:t>/.</w:t>
      </w:r>
    </w:p>
    <w:p w:rsidR="00125886" w:rsidRPr="00C45C1E" w:rsidRDefault="00125886">
      <w:pPr>
        <w:rPr>
          <w:rFonts w:cs="Times New Roman"/>
          <w:szCs w:val="28"/>
        </w:rPr>
      </w:pPr>
    </w:p>
    <w:sectPr w:rsidR="00125886" w:rsidRPr="00C45C1E" w:rsidSect="00543C6C">
      <w:pgSz w:w="12240" w:h="15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C1E"/>
    <w:rsid w:val="00125886"/>
    <w:rsid w:val="00415958"/>
    <w:rsid w:val="00543C6C"/>
    <w:rsid w:val="006260E4"/>
    <w:rsid w:val="00874FD0"/>
    <w:rsid w:val="00C45C1E"/>
    <w:rsid w:val="00E6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79264">
      <w:bodyDiv w:val="1"/>
      <w:marLeft w:val="0"/>
      <w:marRight w:val="0"/>
      <w:marTop w:val="0"/>
      <w:marBottom w:val="0"/>
      <w:divBdr>
        <w:top w:val="none" w:sz="0" w:space="0" w:color="auto"/>
        <w:left w:val="none" w:sz="0" w:space="0" w:color="auto"/>
        <w:bottom w:val="none" w:sz="0" w:space="0" w:color="auto"/>
        <w:right w:val="none" w:sz="0" w:space="0" w:color="auto"/>
      </w:divBdr>
      <w:divsChild>
        <w:div w:id="1985960841">
          <w:marLeft w:val="0"/>
          <w:marRight w:val="0"/>
          <w:marTop w:val="0"/>
          <w:marBottom w:val="0"/>
          <w:divBdr>
            <w:top w:val="none" w:sz="0" w:space="0" w:color="auto"/>
            <w:left w:val="none" w:sz="0" w:space="0" w:color="auto"/>
            <w:bottom w:val="none" w:sz="0" w:space="0" w:color="auto"/>
            <w:right w:val="none" w:sz="0" w:space="0" w:color="auto"/>
          </w:divBdr>
          <w:divsChild>
            <w:div w:id="8717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AF4499-7CCA-4A87-B6F7-46CE7F64D6A5}"/>
</file>

<file path=customXml/itemProps2.xml><?xml version="1.0" encoding="utf-8"?>
<ds:datastoreItem xmlns:ds="http://schemas.openxmlformats.org/officeDocument/2006/customXml" ds:itemID="{3A4313EC-B195-4D87-BF13-BFF0EDCAD736}"/>
</file>

<file path=customXml/itemProps3.xml><?xml version="1.0" encoding="utf-8"?>
<ds:datastoreItem xmlns:ds="http://schemas.openxmlformats.org/officeDocument/2006/customXml" ds:itemID="{4DE94DF7-78C3-43A4-9128-D2F3DCB27F13}"/>
</file>

<file path=docProps/app.xml><?xml version="1.0" encoding="utf-8"?>
<Properties xmlns="http://schemas.openxmlformats.org/officeDocument/2006/extended-properties" xmlns:vt="http://schemas.openxmlformats.org/officeDocument/2006/docPropsVTypes">
  <Template>Normal</Template>
  <TotalTime>1</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2021-08-03T08:37:00Z</dcterms:created>
  <dcterms:modified xsi:type="dcterms:W3CDTF">2021-08-03T08:38:00Z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